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090/2023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/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Segurança e Mobilidade Urbana,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instalação de semáforos em todos os pontos que tenham faixa de pedestres na Avenida Tocantins, Taquaralto,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O Vereador que este subscreve, após aprovação em plenário, vem respeitosamente REQUERER, junto à Secretaria de Segurança e Mobilidade Urbana, por meio do setor responsável, </w:t>
      </w:r>
      <w:r w:rsidDel="00000000" w:rsidR="00000000" w:rsidRPr="00000000">
        <w:rPr>
          <w:b w:val="1"/>
          <w:rtl w:val="0"/>
        </w:rPr>
        <w:t xml:space="preserve">providencie a adoção de medidas para instalação de semáforos em todos os pontos que tenham faixa de pedestres na Avenida Tocantins, Taquaralto,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360" w:lineRule="auto"/>
        <w:ind w:left="720" w:firstLine="72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Caros nobres,a presente solicitação se dá em virtude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grande número de acidentes que vem ocorrendo dev</w:t>
      </w:r>
      <w:r w:rsidDel="00000000" w:rsidR="00000000" w:rsidRPr="00000000">
        <w:rPr>
          <w:rtl w:val="0"/>
        </w:rPr>
        <w:t xml:space="preserve">ido a falta de semáforos em faixa de pedestres. </w:t>
      </w:r>
      <w:r w:rsidDel="00000000" w:rsidR="00000000" w:rsidRPr="00000000">
        <w:rPr>
          <w:highlight w:val="white"/>
          <w:rtl w:val="0"/>
        </w:rPr>
        <w:t xml:space="preserve">Tal medida contribuirá para que o trânsito flua de maneira mais eficiente e segura, bem como, prevenir a ocorrência de novos acidentes nos locais.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Secretaria  de Segurança e Mobilidade Urbana,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Agosto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2143125</wp:posOffset>
            </wp:positionH>
            <wp:positionV relativeFrom="paragraph">
              <wp:posOffset>236572</wp:posOffset>
            </wp:positionV>
            <wp:extent cx="1719263" cy="843792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8437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sjzz15mmw2t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fjlj9cduof3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2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