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022/2023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roçagem  e limpeza de entulhos em, Avenidas, ruas, áreas verdes e terrenos baldios no setor Flamboyant I, região sul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serviços de roçagem  e limpeza de entulhos em, Avenidas, ruas, áreas verdes e terrenos baldios no setor Flamboyant l, região sul de Palmas.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Caros nobres, a presente solicitação partiu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moradores do bairro, que mencionam que o bairro necessita destes serviços para melhoria visual do bairro, bem como para maior segurança dos moradores.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A falta de roçagem e limpeza traz muitos perigos aos moradores; acarreta o acúmulo de lixo, esconderijo de malfeitores, também em decorrência do período de chuva favorece o aparecimento de insetos peçonhentos, ocorrendo propagação do mosquito da dengue (aedes aegypti), causando também riscos à saúde dos moradores.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1895475</wp:posOffset>
            </wp:positionH>
            <wp:positionV relativeFrom="paragraph">
              <wp:posOffset>146726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